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2.png" ContentType="image/png"/>
  <Override PartName="/word/media/rId53.png" ContentType="image/png"/>
  <Override PartName="/word/media/rId61.png" ContentType="image/png"/>
  <Override PartName="/word/media/rId57.png" ContentType="image/png"/>
  <Override PartName="/word/media/rId65.png" ContentType="image/png"/>
  <Override PartName="/word/media/rId69.png" ContentType="image/png"/>
  <Override PartName="/word/media/rId74.png" ContentType="image/png"/>
  <Override PartName="/word/media/rId78.png" ContentType="image/png"/>
  <Override PartName="/word/media/rId82.png" ContentType="image/png"/>
  <Override PartName="/word/media/rId86.png" ContentType="image/png"/>
  <Override PartName="/word/media/rId91.png" ContentType="image/png"/>
  <Override PartName="/word/media/rId16.png" ContentType="image/png"/>
  <Override PartName="/word/media/rId95.png" ContentType="image/png"/>
  <Override PartName="/word/media/rId99.png" ContentType="image/png"/>
  <Override PartName="/word/media/rId103.png" ContentType="image/png"/>
  <Override PartName="/word/media/rId20.png" ContentType="image/png"/>
  <Override PartName="/word/media/rId25.png" ContentType="image/png"/>
  <Override PartName="/word/media/rId29.png" ContentType="image/png"/>
  <Override PartName="/word/media/rId34.png" ContentType="image/png"/>
  <Override PartName="/word/media/rId39.png" ContentType="image/png"/>
  <Override PartName="/word/media/rId43.png" ContentType="image/png"/>
  <Override PartName="/word/media/rId4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 работа № 6</w:t>
      </w:r>
    </w:p>
    <w:p>
      <w:pPr>
        <w:pStyle w:val="Subtitle"/>
      </w:pPr>
      <w:r>
        <w:t xml:space="preserve">Моделирование сетей передачи данных</w:t>
      </w:r>
    </w:p>
    <w:p>
      <w:pPr>
        <w:pStyle w:val="Author"/>
      </w:pPr>
      <w:r>
        <w:t xml:space="preserve">Доберштейн Алина Сергеевна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bookmarkStart w:id="9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Основной целью работы является знакомство с принципами работы дисциплины очереди Token Bucket Filter, которая формирует входящий/исходящий трафик для ограничения пропускной способности, а также получение навыков моделирования и исследования поведения трафика посредством проведения интерактивного и воспроизводимого экспериментов в Mininet.</w:t>
      </w:r>
    </w:p>
    <w:bookmarkEnd w:id="9"/>
    <w:bookmarkStart w:id="10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Задайте топологию, состоящую из двух хостов и двух коммутаторов с назначенной по умолчанию mininet сетью 10.0.0.0/8.</w:t>
      </w:r>
    </w:p>
    <w:p>
      <w:pPr>
        <w:pStyle w:val="Compact"/>
        <w:numPr>
          <w:ilvl w:val="0"/>
          <w:numId w:val="1001"/>
        </w:numPr>
      </w:pPr>
      <w:r>
        <w:t xml:space="preserve">Проведите интерактивные эксперименты по ограничению пропускной способности сети с помощью TBF в эмулируемой глобальной сети.</w:t>
      </w:r>
    </w:p>
    <w:p>
      <w:pPr>
        <w:pStyle w:val="Compact"/>
        <w:numPr>
          <w:ilvl w:val="0"/>
          <w:numId w:val="1001"/>
        </w:numPr>
      </w:pPr>
      <w:r>
        <w:t xml:space="preserve">Самостоятельно реализуйте воспроизводимые эксперимент по применению TBF для ограничения пропускной способности. Постройте соответствующие графики.</w:t>
      </w:r>
    </w:p>
    <w:bookmarkEnd w:id="10"/>
    <w:bookmarkStart w:id="11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Mininet – это эмулятор компьютерной сети. Под компьютерной сетью подразумеваются простые компьютеры — хосты, коммутаторы, а так же OpenFlow-контроллеры. С помощью простейшего синтаксиса в примитивном интерпретаторе команд можно разворачивать сети из произвольного количества хостов, коммутаторов в различных топологиях и все это в рамках одной виртуальной машины(ВМ). На всех хостах можно изменять сетевую конфигурацию, пользоваться стандартными утилитами(ifconfig, ping) и даже получать доступ к терминалу. На коммутаторы можно добавлять различные правила и маршрутизировать трафик.</w:t>
      </w:r>
    </w:p>
    <w:bookmarkEnd w:id="11"/>
    <w:bookmarkStart w:id="24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Зададим простейшую топологию, состоящую из двух хостов и двух коммутаторов с назначенной по умолчанию mininet сетью 10.0.0.0/8. На хостах h1 и h2 введем команду ifconfig, чтобы отобразить информацию, относящуюся к их сетевым интерфейсам и назначенным им IP-адресам. Проверим подключение между хостами сети (рис. 1-2).</w:t>
      </w:r>
    </w:p>
    <w:bookmarkStart w:id="15" w:name="fig:001"/>
    <w:p>
      <w:pPr>
        <w:pStyle w:val="CaptionedFigure"/>
      </w:pPr>
      <w:r>
        <w:drawing>
          <wp:inline>
            <wp:extent cx="3695899" cy="1991572"/>
            <wp:effectExtent b="0" l="0" r="0" t="0"/>
            <wp:docPr descr="Рис. 1: Задание топологии" title="" id="13" name="Picture"/>
            <a:graphic>
              <a:graphicData uri="http://schemas.openxmlformats.org/drawingml/2006/picture">
                <pic:pic>
                  <pic:nvPicPr>
                    <pic:cNvPr descr="image/1.png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899" cy="19915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Задание топологии</w:t>
      </w:r>
    </w:p>
    <w:bookmarkEnd w:id="15"/>
    <w:bookmarkStart w:id="19" w:name="fig:002"/>
    <w:p>
      <w:pPr>
        <w:pStyle w:val="CaptionedFigure"/>
      </w:pPr>
      <w:r>
        <w:drawing>
          <wp:inline>
            <wp:extent cx="3733800" cy="4024402"/>
            <wp:effectExtent b="0" l="0" r="0" t="0"/>
            <wp:docPr descr="Рис. 2: Подключение между хостами" title="" id="17" name="Picture"/>
            <a:graphic>
              <a:graphicData uri="http://schemas.openxmlformats.org/drawingml/2006/picture">
                <pic:pic>
                  <pic:nvPicPr>
                    <pic:cNvPr descr="image/2.png" id="18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0244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Подключение между хостами</w:t>
      </w:r>
    </w:p>
    <w:bookmarkEnd w:id="19"/>
    <w:p>
      <w:pPr>
        <w:pStyle w:val="BodyText"/>
      </w:pPr>
      <w:r>
        <w:t xml:space="preserve">Запустим iPerf3 на хостах и посмотрим результат отработки на данном этапе (рис. 3).</w:t>
      </w:r>
    </w:p>
    <w:bookmarkStart w:id="23" w:name="fig:003"/>
    <w:p>
      <w:pPr>
        <w:pStyle w:val="CaptionedFigure"/>
      </w:pPr>
      <w:r>
        <w:drawing>
          <wp:inline>
            <wp:extent cx="3733800" cy="4558386"/>
            <wp:effectExtent b="0" l="0" r="0" t="0"/>
            <wp:docPr descr="Рис. 3: Запуск iperf3 на хостах" title="" id="21" name="Picture"/>
            <a:graphic>
              <a:graphicData uri="http://schemas.openxmlformats.org/drawingml/2006/picture">
                <pic:pic>
                  <pic:nvPicPr>
                    <pic:cNvPr descr="image/3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5583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Запуск iperf3 на хостах</w:t>
      </w:r>
    </w:p>
    <w:bookmarkEnd w:id="23"/>
    <w:bookmarkEnd w:id="24"/>
    <w:bookmarkStart w:id="52" w:name="интерактивные-эксперимент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Интерактивные эксперименты</w:t>
      </w:r>
    </w:p>
    <w:bookmarkStart w:id="33" w:name="ограничение-скорости-на-конечных-хостах"/>
    <w:p>
      <w:pPr>
        <w:pStyle w:val="Heading2"/>
      </w:pPr>
      <w:r>
        <w:rPr>
          <w:rStyle w:val="SectionNumber"/>
        </w:rPr>
        <w:t xml:space="preserve">5.1</w:t>
      </w:r>
      <w:r>
        <w:tab/>
      </w:r>
      <w:r>
        <w:t xml:space="preserve">Ограничение скорости на конечных хостах</w:t>
      </w:r>
    </w:p>
    <w:p>
      <w:pPr>
        <w:pStyle w:val="FirstParagraph"/>
      </w:pPr>
      <w:r>
        <w:t xml:space="preserve">Изменим пропускную способность хоста h1, установив пропускную способность на 10 Гбит/с на интерфейсе h1-eth0 и параметры TBF-фильтра (рис. 4-5).</w:t>
      </w:r>
    </w:p>
    <w:bookmarkStart w:id="28" w:name="fig:004"/>
    <w:p>
      <w:pPr>
        <w:pStyle w:val="CaptionedFigure"/>
      </w:pPr>
      <w:r>
        <w:drawing>
          <wp:inline>
            <wp:extent cx="3733800" cy="880699"/>
            <wp:effectExtent b="0" l="0" r="0" t="0"/>
            <wp:docPr descr="Рис. 4: Ограничение скорости на конечных хостах" title="" id="26" name="Picture"/>
            <a:graphic>
              <a:graphicData uri="http://schemas.openxmlformats.org/drawingml/2006/picture">
                <pic:pic>
                  <pic:nvPicPr>
                    <pic:cNvPr descr="image/4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806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Ограничение скорости на конечных хостах</w:t>
      </w:r>
    </w:p>
    <w:bookmarkEnd w:id="28"/>
    <w:bookmarkStart w:id="32" w:name="fig:005"/>
    <w:p>
      <w:pPr>
        <w:pStyle w:val="CaptionedFigure"/>
      </w:pPr>
      <w:r>
        <w:drawing>
          <wp:inline>
            <wp:extent cx="3733800" cy="4586181"/>
            <wp:effectExtent b="0" l="0" r="0" t="0"/>
            <wp:docPr descr="Рис. 5: Результат эксперимента" title="" id="30" name="Picture"/>
            <a:graphic>
              <a:graphicData uri="http://schemas.openxmlformats.org/drawingml/2006/picture">
                <pic:pic>
                  <pic:nvPicPr>
                    <pic:cNvPr descr="image/5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5861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Результат эксперимента</w:t>
      </w:r>
    </w:p>
    <w:bookmarkEnd w:id="32"/>
    <w:bookmarkEnd w:id="33"/>
    <w:bookmarkStart w:id="38" w:name="ограничение-скорости-на-коммутаторах"/>
    <w:p>
      <w:pPr>
        <w:pStyle w:val="Heading2"/>
      </w:pPr>
      <w:r>
        <w:rPr>
          <w:rStyle w:val="SectionNumber"/>
        </w:rPr>
        <w:t xml:space="preserve">5.2</w:t>
      </w:r>
      <w:r>
        <w:tab/>
      </w:r>
      <w:r>
        <w:t xml:space="preserve">Ограничение скорости на коммутаторах</w:t>
      </w:r>
    </w:p>
    <w:p>
      <w:pPr>
        <w:pStyle w:val="FirstParagraph"/>
      </w:pPr>
      <w:r>
        <w:t xml:space="preserve">Применим правило ограничения скорости tbf с параметрами rate = 10gbit, burst = 5,000,000, limit= 15,000,000 к интерфейсу s1-eth2 коммутатора s1, который соединяет его с коммутатором s2 (рис. 6).</w:t>
      </w:r>
    </w:p>
    <w:bookmarkStart w:id="37" w:name="fig:006"/>
    <w:p>
      <w:pPr>
        <w:pStyle w:val="CaptionedFigure"/>
      </w:pPr>
      <w:r>
        <w:drawing>
          <wp:inline>
            <wp:extent cx="3733800" cy="2664522"/>
            <wp:effectExtent b="0" l="0" r="0" t="0"/>
            <wp:docPr descr="Рис. 6: Ограничение скорости на коммутаторах" title="" id="35" name="Picture"/>
            <a:graphic>
              <a:graphicData uri="http://schemas.openxmlformats.org/drawingml/2006/picture">
                <pic:pic>
                  <pic:nvPicPr>
                    <pic:cNvPr descr="image/6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645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Ограничение скорости на коммутаторах</w:t>
      </w:r>
    </w:p>
    <w:bookmarkEnd w:id="37"/>
    <w:bookmarkEnd w:id="38"/>
    <w:bookmarkStart w:id="51" w:name="объединение-netem-и-tbf"/>
    <w:p>
      <w:pPr>
        <w:pStyle w:val="Heading2"/>
      </w:pPr>
      <w:r>
        <w:rPr>
          <w:rStyle w:val="SectionNumber"/>
        </w:rPr>
        <w:t xml:space="preserve">5.3</w:t>
      </w:r>
      <w:r>
        <w:tab/>
      </w:r>
      <w:r>
        <w:t xml:space="preserve">Объединение NETEM и TBF</w:t>
      </w:r>
    </w:p>
    <w:p>
      <w:pPr>
        <w:pStyle w:val="FirstParagraph"/>
      </w:pPr>
      <w:r>
        <w:t xml:space="preserve">Объединим NETEM и TBF, введя на интерфейсе s1-eth2 коммутатора s1 задержку, джиттер, повреждение пакетов и указав скорость. (рис. 7).</w:t>
      </w:r>
    </w:p>
    <w:bookmarkStart w:id="42" w:name="fig:007"/>
    <w:p>
      <w:pPr>
        <w:pStyle w:val="CaptionedFigure"/>
      </w:pPr>
      <w:r>
        <w:drawing>
          <wp:inline>
            <wp:extent cx="3733800" cy="1395866"/>
            <wp:effectExtent b="0" l="0" r="0" t="0"/>
            <wp:docPr descr="Рис. 7: Объединение NETEM и TBF" title="" id="40" name="Picture"/>
            <a:graphic>
              <a:graphicData uri="http://schemas.openxmlformats.org/drawingml/2006/picture">
                <pic:pic>
                  <pic:nvPicPr>
                    <pic:cNvPr descr="image/7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958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Объединение NETEM и TBF</w:t>
      </w:r>
    </w:p>
    <w:bookmarkEnd w:id="42"/>
    <w:p>
      <w:pPr>
        <w:pStyle w:val="BodyText"/>
      </w:pPr>
      <w:r>
        <w:t xml:space="preserve">Добавим второе правило на коммутаторе s1, которое задаёт ограничение скорости с помощью tbf с параметрами rate=2gbit, burst=1,000,000, limit=2,000,000: и проверим (рис. 8).</w:t>
      </w:r>
    </w:p>
    <w:bookmarkStart w:id="46" w:name="fig:008"/>
    <w:p>
      <w:pPr>
        <w:pStyle w:val="CaptionedFigure"/>
      </w:pPr>
      <w:r>
        <w:drawing>
          <wp:inline>
            <wp:extent cx="3733800" cy="329452"/>
            <wp:effectExtent b="0" l="0" r="0" t="0"/>
            <wp:docPr descr="Рис. 8: Объединение NETEM и TBF" title="" id="44" name="Picture"/>
            <a:graphic>
              <a:graphicData uri="http://schemas.openxmlformats.org/drawingml/2006/picture">
                <pic:pic>
                  <pic:nvPicPr>
                    <pic:cNvPr descr="image/8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94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Объединение NETEM и TBF</w:t>
      </w:r>
    </w:p>
    <w:bookmarkEnd w:id="46"/>
    <w:p>
      <w:pPr>
        <w:pStyle w:val="BodyText"/>
      </w:pPr>
      <w:r>
        <w:t xml:space="preserve">Проверим конфигурацию с помощью iperf3 (рис. 9).</w:t>
      </w:r>
    </w:p>
    <w:bookmarkStart w:id="50" w:name="fig:009"/>
    <w:p>
      <w:pPr>
        <w:pStyle w:val="CaptionedFigure"/>
      </w:pPr>
      <w:r>
        <w:drawing>
          <wp:inline>
            <wp:extent cx="3733800" cy="2320031"/>
            <wp:effectExtent b="0" l="0" r="0" t="0"/>
            <wp:docPr descr="Рис. 9: Результат эксперимента" title="" id="48" name="Picture"/>
            <a:graphic>
              <a:graphicData uri="http://schemas.openxmlformats.org/drawingml/2006/picture">
                <pic:pic>
                  <pic:nvPicPr>
                    <pic:cNvPr descr="image/9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200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Результат эксперимента</w:t>
      </w:r>
    </w:p>
    <w:bookmarkEnd w:id="50"/>
    <w:bookmarkEnd w:id="51"/>
    <w:bookmarkEnd w:id="52"/>
    <w:bookmarkStart w:id="108" w:name="воспроизводимые-эксперимент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Воспроизводимые эксперименты</w:t>
      </w:r>
    </w:p>
    <w:bookmarkStart w:id="73" w:name="Xf4782c1bcbd1a4153891621300c299c1e134d55"/>
    <w:p>
      <w:pPr>
        <w:pStyle w:val="Heading2"/>
      </w:pPr>
      <w:r>
        <w:rPr>
          <w:rStyle w:val="SectionNumber"/>
        </w:rPr>
        <w:t xml:space="preserve">6.1</w:t>
      </w:r>
      <w:r>
        <w:tab/>
      </w:r>
      <w:r>
        <w:t xml:space="preserve">Ограничение скорости на конечных хостах</w:t>
      </w:r>
    </w:p>
    <w:p>
      <w:pPr>
        <w:pStyle w:val="FirstParagraph"/>
      </w:pPr>
      <w:r>
        <w:t xml:space="preserve">В виртуальной среде mininet в своём рабочем каталоге с проектами создадим каталог host-tbf и перейдем в него. Создадим скрипт для эксперимента lab_netem_iii.py (рис. 10).</w:t>
      </w:r>
    </w:p>
    <w:bookmarkStart w:id="56" w:name="fig:010"/>
    <w:p>
      <w:pPr>
        <w:pStyle w:val="CaptionedFigure"/>
      </w:pPr>
      <w:r>
        <w:drawing>
          <wp:inline>
            <wp:extent cx="3733800" cy="1000635"/>
            <wp:effectExtent b="0" l="0" r="0" t="0"/>
            <wp:docPr descr="Рис. 10: Создание каталога для эксперимента" title="" id="54" name="Picture"/>
            <a:graphic>
              <a:graphicData uri="http://schemas.openxmlformats.org/drawingml/2006/picture">
                <pic:pic>
                  <pic:nvPicPr>
                    <pic:cNvPr descr="image/10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006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Создание каталога для эксперимента</w:t>
      </w:r>
    </w:p>
    <w:bookmarkEnd w:id="56"/>
    <w:p>
      <w:pPr>
        <w:pStyle w:val="BodyText"/>
      </w:pPr>
      <w:r>
        <w:t xml:space="preserve">Отредактируем скрипт для проведение эксперимента (рис. 11).</w:t>
      </w:r>
    </w:p>
    <w:bookmarkStart w:id="60" w:name="fig:012"/>
    <w:p>
      <w:pPr>
        <w:pStyle w:val="CaptionedFigure"/>
      </w:pPr>
      <w:r>
        <w:drawing>
          <wp:inline>
            <wp:extent cx="3733800" cy="3989649"/>
            <wp:effectExtent b="0" l="0" r="0" t="0"/>
            <wp:docPr descr="Рис. 11: Скрипт для воспроизводимого эксперимента" title="" id="58" name="Picture"/>
            <a:graphic>
              <a:graphicData uri="http://schemas.openxmlformats.org/drawingml/2006/picture">
                <pic:pic>
                  <pic:nvPicPr>
                    <pic:cNvPr descr="image/12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9896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Скрипт для воспроизводимого эксперимента</w:t>
      </w:r>
    </w:p>
    <w:bookmarkEnd w:id="60"/>
    <w:p>
      <w:pPr>
        <w:pStyle w:val="BodyText"/>
      </w:pPr>
      <w:r>
        <w:t xml:space="preserve">Создадим также скрипт для визуализации ping_plot результатов эксперимента (рис. 12).</w:t>
      </w:r>
    </w:p>
    <w:bookmarkStart w:id="64" w:name="fig:011"/>
    <w:p>
      <w:pPr>
        <w:pStyle w:val="CaptionedFigure"/>
      </w:pPr>
      <w:r>
        <w:drawing>
          <wp:inline>
            <wp:extent cx="2221369" cy="890462"/>
            <wp:effectExtent b="0" l="0" r="0" t="0"/>
            <wp:docPr descr="Рис. 12: Скрипт для отрисовки графика" title="" id="62" name="Picture"/>
            <a:graphic>
              <a:graphicData uri="http://schemas.openxmlformats.org/drawingml/2006/picture">
                <pic:pic>
                  <pic:nvPicPr>
                    <pic:cNvPr descr="image/11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1369" cy="8904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Скрипт для отрисовки графика</w:t>
      </w:r>
    </w:p>
    <w:bookmarkEnd w:id="64"/>
    <w:p>
      <w:pPr>
        <w:pStyle w:val="BodyText"/>
      </w:pPr>
      <w:r>
        <w:t xml:space="preserve">Запустим скрипт (рис. 13).</w:t>
      </w:r>
    </w:p>
    <w:bookmarkStart w:id="68" w:name="fig:013"/>
    <w:p>
      <w:pPr>
        <w:pStyle w:val="CaptionedFigure"/>
      </w:pPr>
      <w:r>
        <w:drawing>
          <wp:inline>
            <wp:extent cx="3733800" cy="2428935"/>
            <wp:effectExtent b="0" l="0" r="0" t="0"/>
            <wp:docPr descr="Рис. 13: Запуск эксперимента" title="" id="66" name="Picture"/>
            <a:graphic>
              <a:graphicData uri="http://schemas.openxmlformats.org/drawingml/2006/picture">
                <pic:pic>
                  <pic:nvPicPr>
                    <pic:cNvPr descr="image/13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289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Запуск эксперимента</w:t>
      </w:r>
    </w:p>
    <w:bookmarkEnd w:id="68"/>
    <w:p>
      <w:pPr>
        <w:pStyle w:val="BodyText"/>
      </w:pPr>
      <w:r>
        <w:t xml:space="preserve">Получим следующий график (рис. 14).</w:t>
      </w:r>
    </w:p>
    <w:bookmarkStart w:id="72" w:name="fig:014"/>
    <w:p>
      <w:pPr>
        <w:pStyle w:val="CaptionedFigure"/>
      </w:pPr>
      <w:r>
        <w:drawing>
          <wp:inline>
            <wp:extent cx="3542701" cy="2882035"/>
            <wp:effectExtent b="0" l="0" r="0" t="0"/>
            <wp:docPr descr="Рис. 14: График изменения скорости передачи" title="" id="70" name="Picture"/>
            <a:graphic>
              <a:graphicData uri="http://schemas.openxmlformats.org/drawingml/2006/picture">
                <pic:pic>
                  <pic:nvPicPr>
                    <pic:cNvPr descr="image/14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701" cy="28820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График изменения скорости передачи</w:t>
      </w:r>
    </w:p>
    <w:bookmarkEnd w:id="72"/>
    <w:bookmarkEnd w:id="73"/>
    <w:bookmarkStart w:id="90" w:name="ограничение-скорости-на-коммутаторах-1"/>
    <w:p>
      <w:pPr>
        <w:pStyle w:val="Heading2"/>
      </w:pPr>
      <w:r>
        <w:rPr>
          <w:rStyle w:val="SectionNumber"/>
        </w:rPr>
        <w:t xml:space="preserve">6.2</w:t>
      </w:r>
      <w:r>
        <w:tab/>
      </w:r>
      <w:r>
        <w:t xml:space="preserve">Ограничение скорости на коммутаторах</w:t>
      </w:r>
    </w:p>
    <w:p>
      <w:pPr>
        <w:pStyle w:val="FirstParagraph"/>
      </w:pPr>
      <w:r>
        <w:t xml:space="preserve">В виртуальной среде mininet в своём рабочем каталоге с проектами создадим каталог switch-tbf и перейдем в него. Создадим скрипт для эксперимента lab_netem_iii.py (рис. 15).</w:t>
      </w:r>
    </w:p>
    <w:bookmarkStart w:id="77" w:name="fig:015"/>
    <w:p>
      <w:pPr>
        <w:pStyle w:val="CaptionedFigure"/>
      </w:pPr>
      <w:r>
        <w:drawing>
          <wp:inline>
            <wp:extent cx="3733800" cy="410952"/>
            <wp:effectExtent b="0" l="0" r="0" t="0"/>
            <wp:docPr descr="Рис. 15: Создание каталога для эксперимента" title="" id="75" name="Picture"/>
            <a:graphic>
              <a:graphicData uri="http://schemas.openxmlformats.org/drawingml/2006/picture">
                <pic:pic>
                  <pic:nvPicPr>
                    <pic:cNvPr descr="image/15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109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Создание каталога для эксперимента</w:t>
      </w:r>
    </w:p>
    <w:bookmarkEnd w:id="77"/>
    <w:p>
      <w:pPr>
        <w:pStyle w:val="BodyText"/>
      </w:pPr>
      <w:r>
        <w:t xml:space="preserve">Отредактируем скрипт для проведение эксперимента (рис. 16).</w:t>
      </w:r>
    </w:p>
    <w:bookmarkStart w:id="81" w:name="fig:016"/>
    <w:p>
      <w:pPr>
        <w:pStyle w:val="CaptionedFigure"/>
      </w:pPr>
      <w:r>
        <w:drawing>
          <wp:inline>
            <wp:extent cx="3733800" cy="3163186"/>
            <wp:effectExtent b="0" l="0" r="0" t="0"/>
            <wp:docPr descr="Рис. 16: Скрипт для воспроизводимого эксперимента" title="" id="79" name="Picture"/>
            <a:graphic>
              <a:graphicData uri="http://schemas.openxmlformats.org/drawingml/2006/picture">
                <pic:pic>
                  <pic:nvPicPr>
                    <pic:cNvPr descr="image/16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631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Скрипт для воспроизводимого эксперимента</w:t>
      </w:r>
    </w:p>
    <w:bookmarkEnd w:id="81"/>
    <w:p>
      <w:pPr>
        <w:pStyle w:val="BodyText"/>
      </w:pPr>
      <w:r>
        <w:t xml:space="preserve">Запустим эксперимент (рис. 17).</w:t>
      </w:r>
    </w:p>
    <w:bookmarkStart w:id="85" w:name="fig:017"/>
    <w:p>
      <w:pPr>
        <w:pStyle w:val="CaptionedFigure"/>
      </w:pPr>
      <w:r>
        <w:drawing>
          <wp:inline>
            <wp:extent cx="3733800" cy="2812208"/>
            <wp:effectExtent b="0" l="0" r="0" t="0"/>
            <wp:docPr descr="Рис. 17: Запуск эксперимента" title="" id="83" name="Picture"/>
            <a:graphic>
              <a:graphicData uri="http://schemas.openxmlformats.org/drawingml/2006/picture">
                <pic:pic>
                  <pic:nvPicPr>
                    <pic:cNvPr descr="image/17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122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Запуск эксперимента</w:t>
      </w:r>
    </w:p>
    <w:bookmarkEnd w:id="85"/>
    <w:p>
      <w:pPr>
        <w:pStyle w:val="BodyText"/>
      </w:pPr>
      <w:r>
        <w:t xml:space="preserve">Получим следующий график (рис. 18).</w:t>
      </w:r>
    </w:p>
    <w:bookmarkStart w:id="89" w:name="fig:018"/>
    <w:p>
      <w:pPr>
        <w:pStyle w:val="CaptionedFigure"/>
      </w:pPr>
      <w:r>
        <w:drawing>
          <wp:inline>
            <wp:extent cx="3494827" cy="2834161"/>
            <wp:effectExtent b="0" l="0" r="0" t="0"/>
            <wp:docPr descr="Рис. 18: График изменения скорости передачи" title="" id="87" name="Picture"/>
            <a:graphic>
              <a:graphicData uri="http://schemas.openxmlformats.org/drawingml/2006/picture">
                <pic:pic>
                  <pic:nvPicPr>
                    <pic:cNvPr descr="image/18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827" cy="28341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График изменения скорости передачи</w:t>
      </w:r>
    </w:p>
    <w:bookmarkEnd w:id="89"/>
    <w:bookmarkEnd w:id="90"/>
    <w:bookmarkStart w:id="107" w:name="объединение-netem-и-tbf-1"/>
    <w:p>
      <w:pPr>
        <w:pStyle w:val="Heading2"/>
      </w:pPr>
      <w:r>
        <w:rPr>
          <w:rStyle w:val="SectionNumber"/>
        </w:rPr>
        <w:t xml:space="preserve">6.3</w:t>
      </w:r>
      <w:r>
        <w:tab/>
      </w:r>
      <w:r>
        <w:t xml:space="preserve">Объединение NETEM и TBF</w:t>
      </w:r>
    </w:p>
    <w:p>
      <w:pPr>
        <w:pStyle w:val="FirstParagraph"/>
      </w:pPr>
      <w:r>
        <w:t xml:space="preserve">В виртуальной среде mininet в своём рабочем каталоге с проектами создадим каталог simple=netem-tbf и перейдем в него. Создадим скрипт для эксперимента lab_netem_iii.py (рис. 19).</w:t>
      </w:r>
    </w:p>
    <w:bookmarkStart w:id="94" w:name="fig:019"/>
    <w:p>
      <w:pPr>
        <w:pStyle w:val="CaptionedFigure"/>
      </w:pPr>
      <w:r>
        <w:drawing>
          <wp:inline>
            <wp:extent cx="3733800" cy="461737"/>
            <wp:effectExtent b="0" l="0" r="0" t="0"/>
            <wp:docPr descr="Рис. 19: Создание каталога для эксперимента" title="" id="92" name="Picture"/>
            <a:graphic>
              <a:graphicData uri="http://schemas.openxmlformats.org/drawingml/2006/picture">
                <pic:pic>
                  <pic:nvPicPr>
                    <pic:cNvPr descr="image/19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617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Создание каталога для эксперимента</w:t>
      </w:r>
    </w:p>
    <w:bookmarkEnd w:id="94"/>
    <w:p>
      <w:pPr>
        <w:pStyle w:val="BodyText"/>
      </w:pPr>
      <w:r>
        <w:t xml:space="preserve">Отредактируем скрипт для проведение эксперимента (рис. 20).</w:t>
      </w:r>
    </w:p>
    <w:bookmarkStart w:id="98" w:name="fig:020"/>
    <w:p>
      <w:pPr>
        <w:pStyle w:val="CaptionedFigure"/>
      </w:pPr>
      <w:r>
        <w:drawing>
          <wp:inline>
            <wp:extent cx="3733800" cy="3235959"/>
            <wp:effectExtent b="0" l="0" r="0" t="0"/>
            <wp:docPr descr="Рис. 20: Скрипт для воспроизводимого эксперимента" title="" id="96" name="Picture"/>
            <a:graphic>
              <a:graphicData uri="http://schemas.openxmlformats.org/drawingml/2006/picture">
                <pic:pic>
                  <pic:nvPicPr>
                    <pic:cNvPr descr="image/20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35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Скрипт для воспроизводимого эксперимента</w:t>
      </w:r>
    </w:p>
    <w:bookmarkEnd w:id="98"/>
    <w:p>
      <w:pPr>
        <w:pStyle w:val="BodyText"/>
      </w:pPr>
      <w:r>
        <w:t xml:space="preserve">Запустим эксперимент (рис. 21).</w:t>
      </w:r>
    </w:p>
    <w:bookmarkStart w:id="102" w:name="fig:021"/>
    <w:p>
      <w:pPr>
        <w:pStyle w:val="CaptionedFigure"/>
      </w:pPr>
      <w:r>
        <w:drawing>
          <wp:inline>
            <wp:extent cx="3733800" cy="3002806"/>
            <wp:effectExtent b="0" l="0" r="0" t="0"/>
            <wp:docPr descr="Рис. 21: Запуск эксперимента" title="" id="100" name="Picture"/>
            <a:graphic>
              <a:graphicData uri="http://schemas.openxmlformats.org/drawingml/2006/picture">
                <pic:pic>
                  <pic:nvPicPr>
                    <pic:cNvPr descr="image/21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02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Запуск эксперимента</w:t>
      </w:r>
    </w:p>
    <w:bookmarkEnd w:id="102"/>
    <w:p>
      <w:pPr>
        <w:pStyle w:val="BodyText"/>
      </w:pPr>
      <w:r>
        <w:t xml:space="preserve">Получим следующий график (рис. 22).</w:t>
      </w:r>
    </w:p>
    <w:bookmarkStart w:id="106" w:name="fig:022"/>
    <w:p>
      <w:pPr>
        <w:pStyle w:val="CaptionedFigure"/>
      </w:pPr>
      <w:r>
        <w:drawing>
          <wp:inline>
            <wp:extent cx="3399078" cy="2786286"/>
            <wp:effectExtent b="0" l="0" r="0" t="0"/>
            <wp:docPr descr="Рис. 22: График изменения скорости передачи" title="" id="104" name="Picture"/>
            <a:graphic>
              <a:graphicData uri="http://schemas.openxmlformats.org/drawingml/2006/picture">
                <pic:pic>
                  <pic:nvPicPr>
                    <pic:cNvPr descr="image/22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078" cy="27862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График изменения скорости передачи</w:t>
      </w:r>
    </w:p>
    <w:bookmarkEnd w:id="106"/>
    <w:bookmarkEnd w:id="107"/>
    <w:bookmarkEnd w:id="108"/>
    <w:bookmarkStart w:id="109" w:name="выводы"/>
    <w:p>
      <w:pPr>
        <w:pStyle w:val="Heading1"/>
      </w:pPr>
      <w:r>
        <w:rPr>
          <w:rStyle w:val="SectionNumber"/>
        </w:rPr>
        <w:t xml:space="preserve">7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результате выполнения данной лабораторной работы я познакомилась с принципами работы дисциплины очереди Token Bucket Filter, которая формирует входящий/исходящий трафик для ограничения пропускной способности, а также получила навыки моделирования и исследования поведения трафика посредством проведения интерактивного и воспроизводимого экспериментов в Mininet.</w:t>
      </w:r>
    </w:p>
    <w:bookmarkEnd w:id="109"/>
    <w:bookmarkStart w:id="111" w:name="список-литературы"/>
    <w:p>
      <w:pPr>
        <w:pStyle w:val="Heading1"/>
      </w:pPr>
      <w:r>
        <w:t xml:space="preserve">Список литературы</w:t>
      </w:r>
    </w:p>
    <w:bookmarkStart w:id="110" w:name="refs"/>
    <w:bookmarkEnd w:id="110"/>
    <w:bookmarkEnd w:id="111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8" Target="numbering.xml" /><Relationship Type="http://schemas.openxmlformats.org/officeDocument/2006/relationships/styles" Id="rId7" Target="styles.xml" /><Relationship Type="http://schemas.openxmlformats.org/officeDocument/2006/relationships/settings" Id="rId6" Target="settings.xml" /><Relationship Type="http://schemas.openxmlformats.org/officeDocument/2006/relationships/webSettings" Id="rId5" Target="webSettings.xml" /><Relationship Type="http://schemas.openxmlformats.org/officeDocument/2006/relationships/fontTable" Id="rId4" Target="fontTable.xml" /><Relationship Type="http://schemas.openxmlformats.org/officeDocument/2006/relationships/theme" Id="rId3" Target="theme/theme1.xml" /><Relationship Type="http://schemas.openxmlformats.org/officeDocument/2006/relationships/footnotes" Id="rId2" Target="footnotes.xml" /><Relationship Type="http://schemas.openxmlformats.org/officeDocument/2006/relationships/comments" Id="rId1" Target="comments.xml" /><Relationship Type="http://schemas.openxmlformats.org/officeDocument/2006/relationships/image" Id="rId12" Target="media/rId12.png" /><Relationship Type="http://schemas.openxmlformats.org/officeDocument/2006/relationships/image" Id="rId53" Target="media/rId53.png" /><Relationship Type="http://schemas.openxmlformats.org/officeDocument/2006/relationships/image" Id="rId61" Target="media/rId61.png" /><Relationship Type="http://schemas.openxmlformats.org/officeDocument/2006/relationships/image" Id="rId57" Target="media/rId57.png" /><Relationship Type="http://schemas.openxmlformats.org/officeDocument/2006/relationships/image" Id="rId65" Target="media/rId65.png" /><Relationship Type="http://schemas.openxmlformats.org/officeDocument/2006/relationships/image" Id="rId69" Target="media/rId69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2" Target="media/rId82.png" /><Relationship Type="http://schemas.openxmlformats.org/officeDocument/2006/relationships/image" Id="rId86" Target="media/rId86.png" /><Relationship Type="http://schemas.openxmlformats.org/officeDocument/2006/relationships/image" Id="rId91" Target="media/rId91.png" /><Relationship Type="http://schemas.openxmlformats.org/officeDocument/2006/relationships/image" Id="rId16" Target="media/rId16.png" /><Relationship Type="http://schemas.openxmlformats.org/officeDocument/2006/relationships/image" Id="rId95" Target="media/rId95.png" /><Relationship Type="http://schemas.openxmlformats.org/officeDocument/2006/relationships/image" Id="rId99" Target="media/rId99.png" /><Relationship Type="http://schemas.openxmlformats.org/officeDocument/2006/relationships/image" Id="rId103" Target="media/rId103.png" /><Relationship Type="http://schemas.openxmlformats.org/officeDocument/2006/relationships/image" Id="rId20" Target="media/rId20.png" /><Relationship Type="http://schemas.openxmlformats.org/officeDocument/2006/relationships/image" Id="rId25" Target="media/rId25.png" /><Relationship Type="http://schemas.openxmlformats.org/officeDocument/2006/relationships/image" Id="rId29" Target="media/rId29.png" /><Relationship Type="http://schemas.openxmlformats.org/officeDocument/2006/relationships/image" Id="rId34" Target="media/rId34.png" /><Relationship Type="http://schemas.openxmlformats.org/officeDocument/2006/relationships/image" Id="rId39" Target="media/rId39.png" /><Relationship Type="http://schemas.openxmlformats.org/officeDocument/2006/relationships/image" Id="rId43" Target="media/rId43.png" /><Relationship Type="http://schemas.openxmlformats.org/officeDocument/2006/relationships/image" Id="rId47" Target="media/rId4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 6</dc:title>
  <dc:creator>Доберштейн Алина Сергеевна</dc:creator>
  <dc:language>ru-RU</dc:language>
  <cp:keywords/>
  <dcterms:created xsi:type="dcterms:W3CDTF">2025-09-14T02:16:57Z</dcterms:created>
  <dcterms:modified xsi:type="dcterms:W3CDTF">2025-09-14T02:16:57Z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OfMetadata">
    <vt:lpwstr>False</vt:lpwstr>
  </property>
  <property fmtid="{D5CDD505-2E9C-101B-9397-08002B2CF9AE}" pid="44" name="listingTemplate">
    <vt:lpwstr>listingTitle ititleDelim t</vt:lpwstr>
  </property>
  <property fmtid="{D5CDD505-2E9C-101B-9397-08002B2CF9AE}" pid="45" name="listingTitle">
    <vt:lpwstr>Листинг</vt:lpwstr>
  </property>
  <property fmtid="{D5CDD505-2E9C-101B-9397-08002B2CF9AE}" pid="46" name="listings">
    <vt:lpwstr>False</vt:lpwstr>
  </property>
  <property fmtid="{D5CDD505-2E9C-101B-9397-08002B2CF9AE}" pid="47" name="lof">
    <vt:lpwstr>True</vt:lpwstr>
  </property>
  <property fmtid="{D5CDD505-2E9C-101B-9397-08002B2CF9AE}" pid="48" name="lofItemTemplate">
    <vt:lpwstr>lofItemTitleilistItemTitleDelimt </vt:lpwstr>
  </property>
  <property fmtid="{D5CDD505-2E9C-101B-9397-08002B2CF9AE}" pid="49" name="lofItemTitle">
    <vt:lpwstr/>
  </property>
  <property fmtid="{D5CDD505-2E9C-101B-9397-08002B2CF9AE}" pid="50" name="lofTitle">
    <vt:lpwstr>Список иллюстраций</vt:lpwstr>
  </property>
  <property fmtid="{D5CDD505-2E9C-101B-9397-08002B2CF9AE}" pid="51" name="lolItemTemplate">
    <vt:lpwstr>lolItemTitleilistItemTitleDelimt </vt:lpwstr>
  </property>
  <property fmtid="{D5CDD505-2E9C-101B-9397-08002B2CF9AE}" pid="52" name="lolItemTitle">
    <vt:lpwstr/>
  </property>
  <property fmtid="{D5CDD505-2E9C-101B-9397-08002B2CF9AE}" pid="53" name="lolTitle">
    <vt:lpwstr>Листинги</vt:lpwstr>
  </property>
  <property fmtid="{D5CDD505-2E9C-101B-9397-08002B2CF9AE}" pid="54" name="lot">
    <vt:lpwstr>False</vt:lpwstr>
  </property>
  <property fmtid="{D5CDD505-2E9C-101B-9397-08002B2CF9AE}" pid="55" name="lotItemTemplate">
    <vt:lpwstr>lotItemTitleilistItemTitleDelimt </vt:lpwstr>
  </property>
  <property fmtid="{D5CDD505-2E9C-101B-9397-08002B2CF9AE}" pid="56" name="lotItemTitle">
    <vt:lpwstr/>
  </property>
  <property fmtid="{D5CDD505-2E9C-101B-9397-08002B2CF9AE}" pid="57" name="lotTitle">
    <vt:lpwstr>Список таблиц</vt:lpwstr>
  </property>
  <property fmtid="{D5CDD505-2E9C-101B-9397-08002B2CF9AE}" pid="58" name="lstLabels">
    <vt:lpwstr>arabic</vt:lpwstr>
  </property>
  <property fmtid="{D5CDD505-2E9C-101B-9397-08002B2CF9AE}" pid="59" name="lstPrefix">
    <vt:lpwstr/>
  </property>
  <property fmtid="{D5CDD505-2E9C-101B-9397-08002B2CF9AE}" pid="60" name="lstPrefixTemplate">
    <vt:lpwstr>p i</vt:lpwstr>
  </property>
  <property fmtid="{D5CDD505-2E9C-101B-9397-08002B2CF9AE}" pid="61" name="mainfont">
    <vt:lpwstr>FreeSerif</vt:lpwstr>
  </property>
  <property fmtid="{D5CDD505-2E9C-101B-9397-08002B2CF9AE}" pid="62" name="mainfontoptions">
    <vt:lpwstr>Ligatures=Common,Ligatures=TeX,Scale=0.94</vt:lpwstr>
  </property>
  <property fmtid="{D5CDD505-2E9C-101B-9397-08002B2CF9AE}" pid="63" name="mathfontoptions">
    <vt:lpwstr/>
  </property>
  <property fmtid="{D5CDD505-2E9C-101B-9397-08002B2CF9AE}" pid="64" name="monofont">
    <vt:lpwstr>FreeSerif</vt:lpwstr>
  </property>
  <property fmtid="{D5CDD505-2E9C-101B-9397-08002B2CF9AE}" pid="65" name="monofontoptions">
    <vt:lpwstr>Scale=MatchLowercase,Scale=0.94,FakeStretch=0.9</vt:lpwstr>
  </property>
  <property fmtid="{D5CDD505-2E9C-101B-9397-08002B2CF9AE}" pid="66" name="nameInLink">
    <vt:lpwstr>False</vt:lpwstr>
  </property>
  <property fmtid="{D5CDD505-2E9C-101B-9397-08002B2CF9AE}" pid="67" name="numberSections">
    <vt:lpwstr>False</vt:lpwstr>
  </property>
  <property fmtid="{D5CDD505-2E9C-101B-9397-08002B2CF9AE}" pid="68" name="pairDelim">
    <vt:lpwstr>, </vt:lpwstr>
  </property>
  <property fmtid="{D5CDD505-2E9C-101B-9397-08002B2CF9AE}" pid="69" name="papersize">
    <vt:lpwstr>a4</vt:lpwstr>
  </property>
  <property fmtid="{D5CDD505-2E9C-101B-9397-08002B2CF9AE}" pid="70" name="polyglossia-lang">
    <vt:lpwstr/>
  </property>
  <property fmtid="{D5CDD505-2E9C-101B-9397-08002B2CF9AE}" pid="71" name="polyglossia-otherlangs">
    <vt:lpwstr/>
  </property>
  <property fmtid="{D5CDD505-2E9C-101B-9397-08002B2CF9AE}" pid="72" name="rangeDelim">
    <vt:lpwstr>-</vt:lpwstr>
  </property>
  <property fmtid="{D5CDD505-2E9C-101B-9397-08002B2CF9AE}" pid="73" name="refDelim">
    <vt:lpwstr>, </vt:lpwstr>
  </property>
  <property fmtid="{D5CDD505-2E9C-101B-9397-08002B2CF9AE}" pid="74" name="refIndexTemplate">
    <vt:lpwstr>isuf</vt:lpwstr>
  </property>
  <property fmtid="{D5CDD505-2E9C-101B-9397-08002B2CF9AE}" pid="75" name="romanfont">
    <vt:lpwstr>FreeSerif</vt:lpwstr>
  </property>
  <property fmtid="{D5CDD505-2E9C-101B-9397-08002B2CF9AE}" pid="76" name="romanfontoptions">
    <vt:lpwstr>Ligatures=Common,Ligatures=TeX,Scale=0.94</vt:lpwstr>
  </property>
  <property fmtid="{D5CDD505-2E9C-101B-9397-08002B2CF9AE}" pid="77" name="sansfont">
    <vt:lpwstr>FreeSerif</vt:lpwstr>
  </property>
  <property fmtid="{D5CDD505-2E9C-101B-9397-08002B2CF9AE}" pid="78" name="sansfontoptions">
    <vt:lpwstr>Ligatures=Common,Ligatures=TeX,Scale=MatchLowercase,Scale=0.94</vt:lpwstr>
  </property>
  <property fmtid="{D5CDD505-2E9C-101B-9397-08002B2CF9AE}" pid="79" name="secHeaderDelim">
    <vt:lpwstr> </vt:lpwstr>
  </property>
  <property fmtid="{D5CDD505-2E9C-101B-9397-08002B2CF9AE}" pid="80" name="secHeaderTemplate">
    <vt:lpwstr>isecHeaderDelim[n]t</vt:lpwstr>
  </property>
  <property fmtid="{D5CDD505-2E9C-101B-9397-08002B2CF9AE}" pid="81" name="secLabels">
    <vt:lpwstr>arabic</vt:lpwstr>
  </property>
  <property fmtid="{D5CDD505-2E9C-101B-9397-08002B2CF9AE}" pid="82" name="secPrefix">
    <vt:lpwstr/>
  </property>
  <property fmtid="{D5CDD505-2E9C-101B-9397-08002B2CF9AE}" pid="83" name="secPrefixTemplate">
    <vt:lpwstr>p i</vt:lpwstr>
  </property>
  <property fmtid="{D5CDD505-2E9C-101B-9397-08002B2CF9AE}" pid="84" name="sectionsDepth">
    <vt:lpwstr>0</vt:lpwstr>
  </property>
  <property fmtid="{D5CDD505-2E9C-101B-9397-08002B2CF9AE}" pid="85" name="subfigGrid">
    <vt:lpwstr>False</vt:lpwstr>
  </property>
  <property fmtid="{D5CDD505-2E9C-101B-9397-08002B2CF9AE}" pid="86" name="subfigLabels">
    <vt:lpwstr>alpha a</vt:lpwstr>
  </property>
  <property fmtid="{D5CDD505-2E9C-101B-9397-08002B2CF9AE}" pid="87" name="subfigureChildTemplate">
    <vt:lpwstr>i</vt:lpwstr>
  </property>
  <property fmtid="{D5CDD505-2E9C-101B-9397-08002B2CF9AE}" pid="88" name="subfigureRefIndexTemplate">
    <vt:lpwstr>isuf (s)</vt:lpwstr>
  </property>
  <property fmtid="{D5CDD505-2E9C-101B-9397-08002B2CF9AE}" pid="89" name="subfigureTemplate">
    <vt:lpwstr>figureTitle ititleDelim t. ccs</vt:lpwstr>
  </property>
  <property fmtid="{D5CDD505-2E9C-101B-9397-08002B2CF9AE}" pid="90" name="subtitle">
    <vt:lpwstr>Моделирование сетей передачи данных</vt:lpwstr>
  </property>
  <property fmtid="{D5CDD505-2E9C-101B-9397-08002B2CF9AE}" pid="91" name="tableEqns">
    <vt:lpwstr>False</vt:lpwstr>
  </property>
  <property fmtid="{D5CDD505-2E9C-101B-9397-08002B2CF9AE}" pid="92" name="tableTemplate">
    <vt:lpwstr>tableTitle ititleDelim t</vt:lpwstr>
  </property>
  <property fmtid="{D5CDD505-2E9C-101B-9397-08002B2CF9AE}" pid="93" name="tableTitle">
    <vt:lpwstr>Таблица</vt:lpwstr>
  </property>
  <property fmtid="{D5CDD505-2E9C-101B-9397-08002B2CF9AE}" pid="94" name="tblLabels">
    <vt:lpwstr>arabic</vt:lpwstr>
  </property>
  <property fmtid="{D5CDD505-2E9C-101B-9397-08002B2CF9AE}" pid="95" name="tblPrefix">
    <vt:lpwstr/>
  </property>
  <property fmtid="{D5CDD505-2E9C-101B-9397-08002B2CF9AE}" pid="96" name="tblPrefixTemplate">
    <vt:lpwstr>p i</vt:lpwstr>
  </property>
  <property fmtid="{D5CDD505-2E9C-101B-9397-08002B2CF9AE}" pid="97" name="titleDelim">
    <vt:lpwstr>:</vt:lpwstr>
  </property>
  <property fmtid="{D5CDD505-2E9C-101B-9397-08002B2CF9AE}" pid="98" name="toc">
    <vt:lpwstr>True</vt:lpwstr>
  </property>
  <property fmtid="{D5CDD505-2E9C-101B-9397-08002B2CF9AE}" pid="99" name="toc-depth">
    <vt:lpwstr>2</vt:lpwstr>
  </property>
  <property fmtid="{D5CDD505-2E9C-101B-9397-08002B2CF9AE}" pid="100" name="toc-title">
    <vt:lpwstr>Содержание</vt:lpwstr>
  </property>
</Properties>
</file>